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01E5B" w14:textId="77777777" w:rsidR="003A437E" w:rsidRPr="002E1784" w:rsidRDefault="003A437E" w:rsidP="003A437E">
      <w:pPr>
        <w:ind w:left="-540" w:firstLine="540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УДК/ББК</w:t>
      </w:r>
    </w:p>
    <w:p w14:paraId="49895C01" w14:textId="77777777" w:rsidR="003A437E" w:rsidRPr="002E1784" w:rsidRDefault="003A437E" w:rsidP="003A437E">
      <w:pPr>
        <w:ind w:left="-540" w:firstLine="540"/>
        <w:jc w:val="right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Фамилия И.О.</w:t>
      </w:r>
    </w:p>
    <w:p w14:paraId="359B6F20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НАЗВАНИЕ СТАТЬИ</w:t>
      </w:r>
    </w:p>
    <w:p w14:paraId="2702F385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(</w:t>
      </w:r>
      <w:r w:rsidRPr="002E1784">
        <w:rPr>
          <w:rFonts w:ascii="Times New Roman" w:eastAsia="Times New Roman" w:hAnsi="Times New Roman"/>
          <w:sz w:val="24"/>
          <w:lang w:eastAsia="ru-RU"/>
        </w:rPr>
        <w:t xml:space="preserve">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>, размер шрифта 12, прописные буквы, выравнивание по центру, полужирный шрифт, без абзацного отступа, одинарный интервал).</w:t>
      </w:r>
    </w:p>
    <w:p w14:paraId="37450770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6E3B3085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iCs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Аннотация статьи на русском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iCs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, размер шрифта 12, строчные буквы, выравнивание по ширине, одинарный интервал, отступ 1.25, </w:t>
      </w:r>
      <w:r w:rsidRPr="002E1784">
        <w:rPr>
          <w:rFonts w:ascii="Times New Roman" w:eastAsia="Times New Roman" w:hAnsi="Times New Roman"/>
          <w:sz w:val="24"/>
          <w:lang w:eastAsia="ru-RU"/>
        </w:rPr>
        <w:t>обычный шрифт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>) – 250-300 печатных знаков с пробелами.</w:t>
      </w:r>
    </w:p>
    <w:p w14:paraId="6FC1608A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iCs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Ключевые слова на русском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iCs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, размер шрифта 12, строчные буквы, выравнивание по ширине, одинарный интервал, отступ 1.25, </w:t>
      </w:r>
      <w:r w:rsidRPr="002E1784">
        <w:rPr>
          <w:rFonts w:ascii="Times New Roman" w:eastAsia="Times New Roman" w:hAnsi="Times New Roman"/>
          <w:sz w:val="24"/>
          <w:lang w:eastAsia="ru-RU"/>
        </w:rPr>
        <w:t>обычный шрифт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>) – 5-7 слов.</w:t>
      </w:r>
    </w:p>
    <w:p w14:paraId="68A182A5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171DDF2B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Основной текст 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строчные буквы, выравнивание по ширине, одинарный интервал, отступ 1.25, обычный шрифт). </w:t>
      </w:r>
      <w:r w:rsidRPr="00504C99">
        <w:rPr>
          <w:rFonts w:ascii="Times New Roman" w:eastAsia="Times New Roman" w:hAnsi="Times New Roman"/>
          <w:sz w:val="24"/>
          <w:lang w:eastAsia="ru-RU"/>
        </w:rPr>
        <w:t>Для участия в конференции принимаются доклады объемом не более 3 страниц формата А4.</w:t>
      </w:r>
      <w:r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2E1784">
        <w:rPr>
          <w:rFonts w:ascii="Times New Roman" w:eastAsia="Times New Roman" w:hAnsi="Times New Roman"/>
          <w:sz w:val="24"/>
          <w:lang w:eastAsia="ru-RU"/>
        </w:rPr>
        <w:t>Ссылка на таблицу (табл. 1).</w:t>
      </w:r>
    </w:p>
    <w:p w14:paraId="70072552" w14:textId="77777777" w:rsidR="003A437E" w:rsidRPr="002E1784" w:rsidRDefault="003A437E" w:rsidP="003A437E">
      <w:pPr>
        <w:ind w:left="-540" w:firstLine="540"/>
        <w:jc w:val="right"/>
        <w:rPr>
          <w:rFonts w:ascii="Times New Roman" w:eastAsia="Times New Roman" w:hAnsi="Times New Roman"/>
          <w:iCs/>
          <w:sz w:val="24"/>
          <w:lang w:eastAsia="ru-RU"/>
        </w:rPr>
      </w:pPr>
      <w:r w:rsidRPr="002E1784">
        <w:rPr>
          <w:rFonts w:ascii="Times New Roman" w:eastAsia="Times New Roman" w:hAnsi="Times New Roman"/>
          <w:iCs/>
          <w:sz w:val="24"/>
          <w:lang w:eastAsia="ru-RU"/>
        </w:rPr>
        <w:t>Таблица 1</w:t>
      </w:r>
    </w:p>
    <w:p w14:paraId="5D2FBD8A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Название таблицы</w:t>
      </w:r>
    </w:p>
    <w:p w14:paraId="0B872FA0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строчные буквы, выравнивание по центру, </w:t>
      </w:r>
    </w:p>
    <w:p w14:paraId="5C3AD475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одинарный интервал, обычный шрифт)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3A437E" w:rsidRPr="002E1784" w14:paraId="59BB7DA7" w14:textId="77777777" w:rsidTr="00C47CD4">
        <w:tc>
          <w:tcPr>
            <w:tcW w:w="2392" w:type="dxa"/>
            <w:shd w:val="clear" w:color="auto" w:fill="auto"/>
          </w:tcPr>
          <w:p w14:paraId="57F56358" w14:textId="77777777" w:rsidR="003A437E" w:rsidRPr="002E1784" w:rsidRDefault="003A437E" w:rsidP="00C47CD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  <w:tc>
          <w:tcPr>
            <w:tcW w:w="2393" w:type="dxa"/>
            <w:shd w:val="clear" w:color="auto" w:fill="auto"/>
          </w:tcPr>
          <w:p w14:paraId="7BF114CF" w14:textId="77777777" w:rsidR="003A437E" w:rsidRPr="002E1784" w:rsidRDefault="003A437E" w:rsidP="00C47CD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  <w:tc>
          <w:tcPr>
            <w:tcW w:w="2393" w:type="dxa"/>
            <w:shd w:val="clear" w:color="auto" w:fill="auto"/>
          </w:tcPr>
          <w:p w14:paraId="6AB85457" w14:textId="77777777" w:rsidR="003A437E" w:rsidRPr="002E1784" w:rsidRDefault="003A437E" w:rsidP="00C47CD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  <w:tc>
          <w:tcPr>
            <w:tcW w:w="2393" w:type="dxa"/>
            <w:shd w:val="clear" w:color="auto" w:fill="auto"/>
          </w:tcPr>
          <w:p w14:paraId="3C887349" w14:textId="77777777" w:rsidR="003A437E" w:rsidRPr="002E1784" w:rsidRDefault="003A437E" w:rsidP="00C47CD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Текст (кегель – 9-11)</w:t>
            </w:r>
          </w:p>
        </w:tc>
      </w:tr>
      <w:tr w:rsidR="003A437E" w:rsidRPr="002E1784" w14:paraId="763A5AC8" w14:textId="77777777" w:rsidTr="00C47CD4">
        <w:tc>
          <w:tcPr>
            <w:tcW w:w="2392" w:type="dxa"/>
            <w:shd w:val="clear" w:color="auto" w:fill="auto"/>
          </w:tcPr>
          <w:p w14:paraId="08D04A1C" w14:textId="77777777" w:rsidR="003A437E" w:rsidRPr="002E1784" w:rsidRDefault="003A437E" w:rsidP="00C47CD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14:paraId="39B7D0DD" w14:textId="77777777" w:rsidR="003A437E" w:rsidRPr="002E1784" w:rsidRDefault="003A437E" w:rsidP="00C47CD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14:paraId="5BD48D11" w14:textId="77777777" w:rsidR="003A437E" w:rsidRPr="002E1784" w:rsidRDefault="003A437E" w:rsidP="00C47CD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2393" w:type="dxa"/>
            <w:shd w:val="clear" w:color="auto" w:fill="auto"/>
          </w:tcPr>
          <w:p w14:paraId="0434BCC4" w14:textId="77777777" w:rsidR="003A437E" w:rsidRPr="002E1784" w:rsidRDefault="003A437E" w:rsidP="00C47CD4">
            <w:pPr>
              <w:ind w:left="-540" w:firstLine="540"/>
              <w:jc w:val="center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3A437E" w:rsidRPr="002E1784" w14:paraId="6513D753" w14:textId="77777777" w:rsidTr="00C47CD4">
        <w:tc>
          <w:tcPr>
            <w:tcW w:w="9571" w:type="dxa"/>
            <w:gridSpan w:val="4"/>
            <w:shd w:val="clear" w:color="auto" w:fill="auto"/>
          </w:tcPr>
          <w:p w14:paraId="37B9919C" w14:textId="77777777" w:rsidR="003A437E" w:rsidRPr="002E1784" w:rsidRDefault="003A437E" w:rsidP="00C47CD4">
            <w:pPr>
              <w:ind w:left="-540" w:firstLine="54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2E1784">
              <w:rPr>
                <w:rFonts w:ascii="Times New Roman" w:eastAsia="Times New Roman" w:hAnsi="Times New Roman"/>
                <w:sz w:val="24"/>
                <w:lang w:eastAsia="ru-RU"/>
              </w:rPr>
              <w:t>Источник: ссылка на источник информации.</w:t>
            </w:r>
          </w:p>
        </w:tc>
      </w:tr>
    </w:tbl>
    <w:p w14:paraId="45387A32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22B4B159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Ссылка на рисунок (рис. 1).</w:t>
      </w:r>
    </w:p>
    <w:p w14:paraId="09046D5D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noProof/>
          <w:sz w:val="24"/>
          <w:lang w:eastAsia="ru-RU"/>
        </w:rPr>
        <w:drawing>
          <wp:inline distT="0" distB="0" distL="0" distR="0" wp14:anchorId="05A13373" wp14:editId="143F852B">
            <wp:extent cx="3253105" cy="1866900"/>
            <wp:effectExtent l="0" t="0" r="23495" b="0"/>
            <wp:docPr id="3" name="Схе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09E44DF3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Рисунок 1. Название рисунка </w:t>
      </w:r>
    </w:p>
    <w:p w14:paraId="168F097E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строчные буквы, выравнивание по центру, </w:t>
      </w:r>
    </w:p>
    <w:p w14:paraId="086BF2AE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одинарный интервал, обычный шрифт, рисунок выполняется в черно-белом формате)</w:t>
      </w:r>
    </w:p>
    <w:p w14:paraId="3049B0C3" w14:textId="77777777" w:rsidR="003A437E" w:rsidRPr="002E1784" w:rsidRDefault="003A437E" w:rsidP="003A437E">
      <w:pPr>
        <w:ind w:left="-540" w:firstLine="540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Ссылка на источник информации 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>, размер шрифта 10, строчные буквы, выравнивание по ширине, одинарный интервал, без абзацного отступа, обычный шрифт)</w:t>
      </w:r>
    </w:p>
    <w:p w14:paraId="160F017C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58B8A0F3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3E037F3E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Библиографический список на русском языке</w:t>
      </w:r>
    </w:p>
    <w:p w14:paraId="273535C2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строчные буквы, выравнивание по ширине, одинарный интервал, отступ 1.25, обычный шрифт, без автоматической нумерации) </w:t>
      </w:r>
    </w:p>
    <w:p w14:paraId="3F5C0AD9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49190996" w14:textId="77777777" w:rsidR="003A437E" w:rsidRPr="002E1784" w:rsidRDefault="003A437E" w:rsidP="003A437E">
      <w:pPr>
        <w:ind w:left="-540" w:firstLine="540"/>
        <w:jc w:val="center"/>
        <w:rPr>
          <w:rFonts w:ascii="Times New Roman" w:eastAsia="Calibri" w:hAnsi="Times New Roman"/>
          <w:b/>
          <w:sz w:val="24"/>
        </w:rPr>
      </w:pPr>
      <w:r w:rsidRPr="002E1784">
        <w:rPr>
          <w:rFonts w:ascii="Times New Roman" w:eastAsia="Calibri" w:hAnsi="Times New Roman"/>
          <w:b/>
          <w:sz w:val="24"/>
        </w:rPr>
        <w:t>Информация об авторе (-ах) на русском языке</w:t>
      </w:r>
    </w:p>
    <w:p w14:paraId="6091A8C4" w14:textId="77777777" w:rsidR="003A437E" w:rsidRPr="002E1784" w:rsidRDefault="003A437E" w:rsidP="003A437E">
      <w:pPr>
        <w:ind w:left="-540" w:firstLine="540"/>
        <w:jc w:val="both"/>
        <w:rPr>
          <w:rFonts w:ascii="Times New Roman" w:eastAsia="Calibri" w:hAnsi="Times New Roman"/>
          <w:sz w:val="24"/>
        </w:rPr>
      </w:pPr>
      <w:r w:rsidRPr="002E1784">
        <w:rPr>
          <w:rFonts w:ascii="Times New Roman" w:eastAsia="Calibri" w:hAnsi="Times New Roman"/>
          <w:sz w:val="24"/>
        </w:rPr>
        <w:t xml:space="preserve">Фамилия Имя Отчество (страна, город) – ученая степень, должность, название организации (полный адрес организации, </w:t>
      </w:r>
      <w:r w:rsidRPr="002E1784">
        <w:rPr>
          <w:rFonts w:ascii="Times New Roman" w:eastAsia="Calibri" w:hAnsi="Times New Roman"/>
          <w:sz w:val="24"/>
          <w:lang w:val="en-US"/>
        </w:rPr>
        <w:t>e</w:t>
      </w:r>
      <w:r w:rsidRPr="002E1784">
        <w:rPr>
          <w:rFonts w:ascii="Times New Roman" w:eastAsia="Calibri" w:hAnsi="Times New Roman"/>
          <w:sz w:val="24"/>
        </w:rPr>
        <w:t>-</w:t>
      </w:r>
      <w:r w:rsidRPr="002E1784">
        <w:rPr>
          <w:rFonts w:ascii="Times New Roman" w:eastAsia="Calibri" w:hAnsi="Times New Roman"/>
          <w:sz w:val="24"/>
          <w:lang w:val="en-US"/>
        </w:rPr>
        <w:t>mail</w:t>
      </w:r>
      <w:r w:rsidRPr="002E1784">
        <w:rPr>
          <w:rFonts w:ascii="Times New Roman" w:eastAsia="Calibri" w:hAnsi="Times New Roman"/>
          <w:sz w:val="24"/>
        </w:rPr>
        <w:t>).</w:t>
      </w:r>
    </w:p>
    <w:p w14:paraId="4F0448E9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строчные буквы, выравнивание по ширине, одинарный интервал, отступ 1.25, обычный шрифт) </w:t>
      </w:r>
    </w:p>
    <w:p w14:paraId="726DE716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7D472C07" w14:textId="77777777" w:rsidR="003A437E" w:rsidRPr="002E1784" w:rsidRDefault="003A437E" w:rsidP="003A437E">
      <w:pPr>
        <w:ind w:left="-540" w:firstLine="540"/>
        <w:jc w:val="right"/>
        <w:rPr>
          <w:rFonts w:ascii="Times New Roman" w:eastAsia="Calibri" w:hAnsi="Times New Roman"/>
          <w:b/>
          <w:sz w:val="24"/>
        </w:rPr>
      </w:pPr>
    </w:p>
    <w:p w14:paraId="2E70FE42" w14:textId="77777777" w:rsidR="003A437E" w:rsidRPr="002E1784" w:rsidRDefault="003A437E" w:rsidP="003A437E">
      <w:pPr>
        <w:ind w:left="-540" w:firstLine="540"/>
        <w:jc w:val="right"/>
        <w:rPr>
          <w:rFonts w:ascii="Times New Roman" w:eastAsia="Calibri" w:hAnsi="Times New Roman"/>
          <w:b/>
          <w:sz w:val="24"/>
        </w:rPr>
      </w:pPr>
    </w:p>
    <w:p w14:paraId="3FD6EB3D" w14:textId="77777777" w:rsidR="003A437E" w:rsidRPr="002E1784" w:rsidRDefault="003A437E" w:rsidP="003A437E">
      <w:pPr>
        <w:ind w:left="-540" w:firstLine="540"/>
        <w:jc w:val="right"/>
        <w:rPr>
          <w:rFonts w:ascii="Times New Roman" w:eastAsia="Calibri" w:hAnsi="Times New Roman"/>
          <w:b/>
          <w:sz w:val="24"/>
        </w:rPr>
      </w:pPr>
      <w:r w:rsidRPr="002E1784">
        <w:rPr>
          <w:rFonts w:ascii="Times New Roman" w:eastAsia="Calibri" w:hAnsi="Times New Roman"/>
          <w:b/>
          <w:sz w:val="24"/>
        </w:rPr>
        <w:t>Фамилия И.О</w:t>
      </w:r>
      <w:r>
        <w:rPr>
          <w:rFonts w:ascii="Times New Roman" w:eastAsia="Calibri" w:hAnsi="Times New Roman"/>
          <w:b/>
          <w:sz w:val="24"/>
        </w:rPr>
        <w:t>.</w:t>
      </w:r>
      <w:r w:rsidRPr="002E1784">
        <w:rPr>
          <w:rFonts w:ascii="Times New Roman" w:eastAsia="Calibri" w:hAnsi="Times New Roman"/>
          <w:b/>
          <w:sz w:val="24"/>
        </w:rPr>
        <w:t xml:space="preserve"> (на английском языке) </w:t>
      </w:r>
    </w:p>
    <w:p w14:paraId="330B6505" w14:textId="77777777" w:rsidR="003A437E" w:rsidRPr="002E1784" w:rsidRDefault="003A437E" w:rsidP="003A437E">
      <w:pPr>
        <w:ind w:left="-540" w:firstLine="540"/>
        <w:jc w:val="center"/>
        <w:rPr>
          <w:rFonts w:ascii="Times New Roman" w:eastAsia="Calibri" w:hAnsi="Times New Roman"/>
          <w:b/>
          <w:sz w:val="24"/>
        </w:rPr>
      </w:pPr>
      <w:r w:rsidRPr="002E1784">
        <w:rPr>
          <w:rFonts w:ascii="Times New Roman" w:eastAsia="Calibri" w:hAnsi="Times New Roman"/>
          <w:b/>
          <w:sz w:val="24"/>
        </w:rPr>
        <w:t>НАЗВАНИЕ СТАТЬИ НА АНГЛИЙСКОМ ЯЗЫКЕ</w:t>
      </w:r>
    </w:p>
    <w:p w14:paraId="572F2CD5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 xml:space="preserve">, размер шрифта 12, прописные буквы, выравнивание по центру, полужирный шрифт, одинарный интервал, без абзацного отступа).  </w:t>
      </w:r>
    </w:p>
    <w:p w14:paraId="47D7D42D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Аннотация статьи на английском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iCs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iCs/>
          <w:sz w:val="24"/>
          <w:lang w:eastAsia="ru-RU"/>
        </w:rPr>
        <w:t>, размер шрифта 12, строчные буквы, выравнивание по ширине, одинарный интервал, отступ 1.25, обычный шрифт) – 250-300 печатных знаков.</w:t>
      </w:r>
    </w:p>
    <w:p w14:paraId="3DF3924C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 xml:space="preserve">Ключевые слова на английском языке </w:t>
      </w:r>
      <w:r w:rsidRPr="002E1784">
        <w:rPr>
          <w:rFonts w:ascii="Times New Roman" w:eastAsia="Times New Roman" w:hAnsi="Times New Roman"/>
          <w:iCs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iCs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iCs/>
          <w:sz w:val="24"/>
          <w:lang w:eastAsia="ru-RU"/>
        </w:rPr>
        <w:t>, размер шрифта 12, строчные буквы, выравнивание по ширине, одинарный интервал, отступ 1.25, обычный шрифт) – 5-7 слов.</w:t>
      </w:r>
    </w:p>
    <w:p w14:paraId="4440402E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6FEB04FE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Информация об авторе (-ах) на английском языке</w:t>
      </w:r>
    </w:p>
    <w:p w14:paraId="262B6DC6" w14:textId="77777777" w:rsidR="003A437E" w:rsidRPr="002E1784" w:rsidRDefault="003A437E" w:rsidP="003A437E">
      <w:pPr>
        <w:ind w:left="-540" w:firstLine="540"/>
        <w:jc w:val="both"/>
        <w:rPr>
          <w:rFonts w:ascii="Times New Roman" w:eastAsia="Times New Roman" w:hAnsi="Times New Roman"/>
          <w:sz w:val="24"/>
          <w:u w:val="single"/>
          <w:lang w:eastAsia="ru-RU"/>
        </w:rPr>
      </w:pPr>
      <w:r w:rsidRPr="002E1784">
        <w:rPr>
          <w:rFonts w:ascii="Times New Roman" w:eastAsia="Times New Roman" w:hAnsi="Times New Roman"/>
          <w:sz w:val="24"/>
          <w:u w:val="single"/>
          <w:lang w:eastAsia="ru-RU"/>
        </w:rPr>
        <w:t>Пустая строка</w:t>
      </w:r>
    </w:p>
    <w:p w14:paraId="6B1F152D" w14:textId="77777777" w:rsidR="003A437E" w:rsidRPr="002E1784" w:rsidRDefault="003A437E" w:rsidP="003A437E">
      <w:pPr>
        <w:ind w:left="-540" w:firstLine="54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2E1784">
        <w:rPr>
          <w:rFonts w:ascii="Times New Roman" w:eastAsia="Times New Roman" w:hAnsi="Times New Roman"/>
          <w:b/>
          <w:sz w:val="24"/>
          <w:lang w:eastAsia="ru-RU"/>
        </w:rPr>
        <w:t>Библиографический список на английском языке</w:t>
      </w:r>
    </w:p>
    <w:p w14:paraId="227C4DCB" w14:textId="77777777" w:rsidR="003A437E" w:rsidRPr="002E1784" w:rsidRDefault="003A437E" w:rsidP="003A437E">
      <w:pPr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 xml:space="preserve">(Times New </w:t>
      </w:r>
      <w:proofErr w:type="spellStart"/>
      <w:r w:rsidRPr="002E1784">
        <w:rPr>
          <w:rFonts w:ascii="Times New Roman" w:eastAsia="Times New Roman" w:hAnsi="Times New Roman"/>
          <w:sz w:val="24"/>
          <w:lang w:eastAsia="ru-RU"/>
        </w:rPr>
        <w:t>Roman</w:t>
      </w:r>
      <w:proofErr w:type="spellEnd"/>
      <w:r w:rsidRPr="002E1784">
        <w:rPr>
          <w:rFonts w:ascii="Times New Roman" w:eastAsia="Times New Roman" w:hAnsi="Times New Roman"/>
          <w:sz w:val="24"/>
          <w:lang w:eastAsia="ru-RU"/>
        </w:rPr>
        <w:t>, размер шрифта 12, строчные буквы, выравнивание по ширине, одинарный интервал, отступ 1,25, обычный шрифт, без автоматической нумерации).</w:t>
      </w:r>
    </w:p>
    <w:p w14:paraId="15C134B3" w14:textId="77777777" w:rsidR="003A437E" w:rsidRPr="002E1784" w:rsidRDefault="003A437E" w:rsidP="003A437E">
      <w:pPr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300F633D" w14:textId="77777777" w:rsidR="003A437E" w:rsidRPr="00B635BF" w:rsidRDefault="003A437E" w:rsidP="003A437E">
      <w:pPr>
        <w:rPr>
          <w:rFonts w:ascii="Times New Roman" w:eastAsia="Calibri" w:hAnsi="Times New Roman"/>
          <w:b/>
          <w:sz w:val="24"/>
        </w:rPr>
      </w:pPr>
      <w:r w:rsidRPr="00B635BF">
        <w:rPr>
          <w:rFonts w:ascii="Times New Roman" w:eastAsia="Calibri" w:hAnsi="Times New Roman"/>
          <w:b/>
          <w:sz w:val="24"/>
        </w:rPr>
        <w:t>ОБРАЗЕЦ ОФОРМЛЕНИЯ БИБЛИОГРАФИЧЕСКОГО СПИСКА</w:t>
      </w:r>
    </w:p>
    <w:p w14:paraId="595ED514" w14:textId="77777777" w:rsidR="003A437E" w:rsidRPr="00B635BF" w:rsidRDefault="003A437E" w:rsidP="003A437E">
      <w:pPr>
        <w:jc w:val="both"/>
        <w:rPr>
          <w:rFonts w:ascii="Times New Roman" w:eastAsia="Calibri" w:hAnsi="Times New Roman"/>
          <w:b/>
          <w:sz w:val="24"/>
        </w:rPr>
      </w:pPr>
    </w:p>
    <w:p w14:paraId="262149C4" w14:textId="77777777" w:rsidR="003A437E" w:rsidRPr="002E1784" w:rsidRDefault="003A437E" w:rsidP="003A437E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1.</w:t>
      </w:r>
      <w:r w:rsidRPr="002E1784">
        <w:rPr>
          <w:rFonts w:ascii="Times New Roman" w:eastAsia="Times New Roman" w:hAnsi="Times New Roman"/>
          <w:sz w:val="24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Балацкий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Е.В., Екимова Н.А. (2018).</w:t>
      </w:r>
      <w:r w:rsidRPr="002E1784"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>Возможности консолидации рейтинговых продуктов в Интернет-среде</w:t>
      </w:r>
      <w:r w:rsidRPr="002E1784">
        <w:rPr>
          <w:rFonts w:ascii="Times New Roman" w:eastAsia="Times New Roman" w:hAnsi="Times New Roman"/>
          <w:sz w:val="24"/>
          <w:lang w:eastAsia="ru-RU"/>
        </w:rPr>
        <w:t xml:space="preserve"> // </w:t>
      </w:r>
      <w:r>
        <w:rPr>
          <w:rFonts w:ascii="Times New Roman" w:eastAsia="Times New Roman" w:hAnsi="Times New Roman"/>
          <w:sz w:val="24"/>
          <w:lang w:eastAsia="ru-RU"/>
        </w:rPr>
        <w:t>Экономические и социальные перемены: факты, тенденции, прогноз. Т. 11</w:t>
      </w:r>
      <w:r w:rsidRPr="002E1784">
        <w:rPr>
          <w:rFonts w:ascii="Times New Roman" w:eastAsia="Times New Roman" w:hAnsi="Times New Roman"/>
          <w:sz w:val="24"/>
          <w:lang w:eastAsia="ru-RU"/>
        </w:rPr>
        <w:t>.</w:t>
      </w:r>
      <w:r>
        <w:rPr>
          <w:rFonts w:ascii="Times New Roman" w:eastAsia="Times New Roman" w:hAnsi="Times New Roman"/>
          <w:sz w:val="24"/>
          <w:lang w:eastAsia="ru-RU"/>
        </w:rPr>
        <w:t xml:space="preserve"> № 2. С. 37–51. </w:t>
      </w:r>
      <w:r>
        <w:rPr>
          <w:rFonts w:ascii="Times New Roman" w:eastAsia="Times New Roman" w:hAnsi="Times New Roman"/>
          <w:sz w:val="24"/>
          <w:lang w:val="en-US" w:eastAsia="ru-RU"/>
        </w:rPr>
        <w:t>DOI</w:t>
      </w:r>
      <w:r w:rsidRPr="00524415">
        <w:rPr>
          <w:rFonts w:ascii="Times New Roman" w:eastAsia="Times New Roman" w:hAnsi="Times New Roman"/>
          <w:sz w:val="24"/>
          <w:lang w:eastAsia="ru-RU"/>
        </w:rPr>
        <w:t>: 10</w:t>
      </w:r>
      <w:r>
        <w:rPr>
          <w:rFonts w:ascii="Times New Roman" w:eastAsia="Times New Roman" w:hAnsi="Times New Roman"/>
          <w:sz w:val="24"/>
          <w:lang w:eastAsia="ru-RU"/>
        </w:rPr>
        <w:t>.</w:t>
      </w:r>
      <w:r w:rsidRPr="00524415">
        <w:rPr>
          <w:rFonts w:ascii="Times New Roman" w:eastAsia="Times New Roman" w:hAnsi="Times New Roman"/>
          <w:sz w:val="24"/>
          <w:lang w:eastAsia="ru-RU"/>
        </w:rPr>
        <w:t>15838</w:t>
      </w:r>
      <w:r>
        <w:rPr>
          <w:rFonts w:ascii="Times New Roman" w:eastAsia="Times New Roman" w:hAnsi="Times New Roman"/>
          <w:sz w:val="24"/>
          <w:lang w:eastAsia="ru-RU"/>
        </w:rPr>
        <w:t>.</w:t>
      </w:r>
      <w:r>
        <w:rPr>
          <w:rFonts w:ascii="Times New Roman" w:eastAsia="Times New Roman" w:hAnsi="Times New Roman"/>
          <w:sz w:val="24"/>
          <w:lang w:val="en-US" w:eastAsia="ru-RU"/>
        </w:rPr>
        <w:t>esc</w:t>
      </w:r>
      <w:r>
        <w:rPr>
          <w:rFonts w:ascii="Times New Roman" w:eastAsia="Times New Roman" w:hAnsi="Times New Roman"/>
          <w:sz w:val="24"/>
          <w:lang w:eastAsia="ru-RU"/>
        </w:rPr>
        <w:t>.</w:t>
      </w:r>
      <w:r w:rsidRPr="00524415">
        <w:rPr>
          <w:rFonts w:ascii="Times New Roman" w:eastAsia="Times New Roman" w:hAnsi="Times New Roman"/>
          <w:sz w:val="24"/>
          <w:lang w:eastAsia="ru-RU"/>
        </w:rPr>
        <w:t>2018</w:t>
      </w:r>
      <w:r>
        <w:rPr>
          <w:rFonts w:ascii="Times New Roman" w:eastAsia="Times New Roman" w:hAnsi="Times New Roman"/>
          <w:sz w:val="24"/>
          <w:lang w:eastAsia="ru-RU"/>
        </w:rPr>
        <w:t>.</w:t>
      </w:r>
      <w:r w:rsidRPr="00524415">
        <w:rPr>
          <w:rFonts w:ascii="Times New Roman" w:eastAsia="Times New Roman" w:hAnsi="Times New Roman"/>
          <w:sz w:val="24"/>
          <w:lang w:eastAsia="ru-RU"/>
        </w:rPr>
        <w:t>2</w:t>
      </w:r>
      <w:r>
        <w:rPr>
          <w:rFonts w:ascii="Times New Roman" w:eastAsia="Times New Roman" w:hAnsi="Times New Roman"/>
          <w:sz w:val="24"/>
          <w:lang w:eastAsia="ru-RU"/>
        </w:rPr>
        <w:t>.</w:t>
      </w:r>
      <w:r w:rsidRPr="00524415">
        <w:rPr>
          <w:rFonts w:ascii="Times New Roman" w:eastAsia="Times New Roman" w:hAnsi="Times New Roman"/>
          <w:sz w:val="24"/>
          <w:lang w:eastAsia="ru-RU"/>
        </w:rPr>
        <w:t>56</w:t>
      </w:r>
      <w:r>
        <w:rPr>
          <w:rFonts w:ascii="Times New Roman" w:eastAsia="Times New Roman" w:hAnsi="Times New Roman"/>
          <w:sz w:val="24"/>
          <w:lang w:eastAsia="ru-RU"/>
        </w:rPr>
        <w:t>.</w:t>
      </w:r>
      <w:r w:rsidRPr="00524415">
        <w:rPr>
          <w:rFonts w:ascii="Times New Roman" w:eastAsia="Times New Roman" w:hAnsi="Times New Roman"/>
          <w:sz w:val="24"/>
          <w:lang w:eastAsia="ru-RU"/>
        </w:rPr>
        <w:t>3</w:t>
      </w:r>
      <w:r>
        <w:rPr>
          <w:rFonts w:ascii="Times New Roman" w:eastAsia="Times New Roman" w:hAnsi="Times New Roman"/>
          <w:sz w:val="24"/>
          <w:lang w:eastAsia="ru-RU"/>
        </w:rPr>
        <w:t xml:space="preserve">. </w:t>
      </w:r>
    </w:p>
    <w:p w14:paraId="6617B473" w14:textId="77777777" w:rsidR="003A437E" w:rsidRDefault="003A437E" w:rsidP="003A437E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2E1784">
        <w:rPr>
          <w:rFonts w:ascii="Times New Roman" w:eastAsia="Times New Roman" w:hAnsi="Times New Roman"/>
          <w:sz w:val="24"/>
          <w:lang w:eastAsia="ru-RU"/>
        </w:rPr>
        <w:t>2.</w:t>
      </w:r>
      <w:r w:rsidRPr="002E1784">
        <w:rPr>
          <w:rFonts w:ascii="Times New Roman" w:eastAsia="Times New Roman" w:hAnsi="Times New Roman"/>
          <w:sz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 xml:space="preserve">Москалева О.В.,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Писляков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В.В. (2017). Российские</w:t>
      </w:r>
      <w:r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>журналы</w:t>
      </w:r>
      <w:r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>в</w:t>
      </w:r>
      <w:r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lang w:val="en-US" w:eastAsia="ru-RU"/>
        </w:rPr>
        <w:t>Emerging</w:t>
      </w:r>
      <w:r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lang w:val="en-US" w:eastAsia="ru-RU"/>
        </w:rPr>
        <w:t>Sources</w:t>
      </w:r>
      <w:r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lang w:val="en-US" w:eastAsia="ru-RU"/>
        </w:rPr>
        <w:t>Citation Index.</w:t>
      </w:r>
      <w:r w:rsidRPr="00F63360"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>В</w:t>
      </w:r>
      <w:r w:rsidRPr="00F63360">
        <w:rPr>
          <w:rFonts w:ascii="Times New Roman" w:eastAsia="Times New Roman" w:hAnsi="Times New Roman"/>
          <w:sz w:val="24"/>
          <w:lang w:eastAsia="ru-RU"/>
        </w:rPr>
        <w:t xml:space="preserve">: </w:t>
      </w:r>
      <w:r>
        <w:rPr>
          <w:rFonts w:ascii="Times New Roman" w:eastAsia="Times New Roman" w:hAnsi="Times New Roman"/>
          <w:sz w:val="24"/>
          <w:lang w:eastAsia="ru-RU"/>
        </w:rPr>
        <w:t>Научное</w:t>
      </w:r>
      <w:r w:rsidRPr="00F63360"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>издание</w:t>
      </w:r>
      <w:r w:rsidRPr="00F63360"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>международного</w:t>
      </w:r>
      <w:r w:rsidRPr="00F63360"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eastAsia="ru-RU"/>
        </w:rPr>
        <w:t>уровня</w:t>
      </w:r>
      <w:r w:rsidRPr="00F63360">
        <w:rPr>
          <w:rFonts w:ascii="Times New Roman" w:eastAsia="Times New Roman" w:hAnsi="Times New Roman"/>
          <w:sz w:val="24"/>
          <w:lang w:eastAsia="ru-RU"/>
        </w:rPr>
        <w:t xml:space="preserve"> – 2017:</w:t>
      </w:r>
      <w:r>
        <w:rPr>
          <w:rFonts w:ascii="Times New Roman" w:eastAsia="Times New Roman" w:hAnsi="Times New Roman"/>
          <w:sz w:val="24"/>
          <w:lang w:eastAsia="ru-RU"/>
        </w:rPr>
        <w:t xml:space="preserve"> мировая практика подготовки и продвижения публикаций: материалы 6-й Международной научно-практической конференции, г. Москва, 18–24 апреля 2018 г. Екатеринбург: Изд-во Урал. Ун-та. С. 78–81. </w:t>
      </w:r>
      <w:r>
        <w:rPr>
          <w:rFonts w:ascii="Times New Roman" w:eastAsia="Times New Roman" w:hAnsi="Times New Roman"/>
          <w:sz w:val="24"/>
          <w:lang w:val="en-US" w:eastAsia="ru-RU"/>
        </w:rPr>
        <w:t>DOI</w:t>
      </w:r>
      <w:r w:rsidRPr="003A437E">
        <w:rPr>
          <w:rFonts w:ascii="Times New Roman" w:eastAsia="Times New Roman" w:hAnsi="Times New Roman"/>
          <w:sz w:val="24"/>
          <w:lang w:eastAsia="ru-RU"/>
        </w:rPr>
        <w:t>:</w:t>
      </w:r>
      <w:r>
        <w:rPr>
          <w:rFonts w:ascii="Times New Roman" w:eastAsia="Times New Roman" w:hAnsi="Times New Roman"/>
          <w:sz w:val="24"/>
          <w:lang w:eastAsia="ru-RU"/>
        </w:rPr>
        <w:t>10,240669/2017.978-5-7996-2227-5.13.</w:t>
      </w:r>
    </w:p>
    <w:p w14:paraId="36728E39" w14:textId="77777777" w:rsidR="003A437E" w:rsidRPr="00473775" w:rsidRDefault="003A437E" w:rsidP="003A437E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F63360">
        <w:rPr>
          <w:rFonts w:ascii="Times New Roman" w:eastAsia="Times New Roman" w:hAnsi="Times New Roman"/>
          <w:sz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Паринов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С.И.,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Ляпуенов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В.М., Пузырев Р.Л. (2003). Система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Соционет</w:t>
      </w:r>
      <w:proofErr w:type="spellEnd"/>
      <w:r>
        <w:rPr>
          <w:rFonts w:ascii="Times New Roman" w:eastAsia="Times New Roman" w:hAnsi="Times New Roman"/>
          <w:sz w:val="24"/>
          <w:lang w:eastAsia="ru-RU"/>
        </w:rPr>
        <w:t xml:space="preserve"> как платформа для разработки научных информационных ресурсов и онлайн сервисов // Электрон. б-ки. Т</w:t>
      </w:r>
      <w:r w:rsidRPr="00524415">
        <w:rPr>
          <w:rFonts w:ascii="Times New Roman" w:eastAsia="Times New Roman" w:hAnsi="Times New Roman"/>
          <w:sz w:val="24"/>
          <w:lang w:eastAsia="ru-RU"/>
        </w:rPr>
        <w:t xml:space="preserve">. 6. </w:t>
      </w:r>
      <w:proofErr w:type="spellStart"/>
      <w:r>
        <w:rPr>
          <w:rFonts w:ascii="Times New Roman" w:eastAsia="Times New Roman" w:hAnsi="Times New Roman"/>
          <w:sz w:val="24"/>
          <w:lang w:eastAsia="ru-RU"/>
        </w:rPr>
        <w:t>Вып</w:t>
      </w:r>
      <w:proofErr w:type="spellEnd"/>
      <w:r w:rsidRPr="00524415">
        <w:rPr>
          <w:rFonts w:ascii="Times New Roman" w:eastAsia="Times New Roman" w:hAnsi="Times New Roman"/>
          <w:sz w:val="24"/>
          <w:lang w:eastAsia="ru-RU"/>
        </w:rPr>
        <w:t xml:space="preserve">. 1. </w:t>
      </w:r>
      <w:r>
        <w:rPr>
          <w:rFonts w:ascii="Times New Roman" w:eastAsia="Times New Roman" w:hAnsi="Times New Roman"/>
          <w:sz w:val="24"/>
          <w:lang w:val="en-US" w:eastAsia="ru-RU"/>
        </w:rPr>
        <w:t>URL</w:t>
      </w:r>
      <w:r w:rsidRPr="00473775">
        <w:rPr>
          <w:rFonts w:ascii="Times New Roman" w:eastAsia="Times New Roman" w:hAnsi="Times New Roman"/>
          <w:sz w:val="24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/>
          <w:sz w:val="24"/>
          <w:lang w:val="en-US" w:eastAsia="ru-RU"/>
        </w:rPr>
        <w:t>http</w:t>
      </w:r>
      <w:r w:rsidRPr="00473775">
        <w:rPr>
          <w:rFonts w:ascii="Times New Roman" w:eastAsia="Times New Roman" w:hAnsi="Times New Roman"/>
          <w:sz w:val="24"/>
          <w:lang w:eastAsia="ru-RU"/>
        </w:rPr>
        <w:t>:</w:t>
      </w:r>
      <w:r>
        <w:rPr>
          <w:rFonts w:ascii="Times New Roman" w:eastAsia="Times New Roman" w:hAnsi="Times New Roman"/>
          <w:sz w:val="24"/>
          <w:lang w:val="en-US" w:eastAsia="ru-RU"/>
        </w:rPr>
        <w:t>www</w:t>
      </w:r>
      <w:r w:rsidRPr="00473775">
        <w:rPr>
          <w:rFonts w:ascii="Times New Roman" w:eastAsia="Times New Roman" w:hAnsi="Times New Roman"/>
          <w:sz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elbib</w:t>
      </w:r>
      <w:proofErr w:type="spellEnd"/>
      <w:r w:rsidRPr="00473775">
        <w:rPr>
          <w:rFonts w:ascii="Times New Roman" w:eastAsia="Times New Roman" w:hAnsi="Times New Roman"/>
          <w:sz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ru</w:t>
      </w:r>
      <w:proofErr w:type="spellEnd"/>
      <w:r w:rsidRPr="00473775">
        <w:rPr>
          <w:rFonts w:ascii="Times New Roman" w:eastAsia="Times New Roman" w:hAnsi="Times New Roman"/>
          <w:sz w:val="24"/>
          <w:lang w:eastAsia="ru-RU"/>
        </w:rPr>
        <w:t>/</w:t>
      </w:r>
      <w:r>
        <w:rPr>
          <w:rFonts w:ascii="Times New Roman" w:eastAsia="Times New Roman" w:hAnsi="Times New Roman"/>
          <w:sz w:val="24"/>
          <w:lang w:val="en-US" w:eastAsia="ru-RU"/>
        </w:rPr>
        <w:t>index</w:t>
      </w:r>
      <w:r w:rsidRPr="00473775">
        <w:rPr>
          <w:rFonts w:ascii="Times New Roman" w:eastAsia="Times New Roman" w:hAnsi="Times New Roman"/>
          <w:sz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phtml</w:t>
      </w:r>
      <w:proofErr w:type="spellEnd"/>
      <w:r w:rsidRPr="00473775">
        <w:rPr>
          <w:rFonts w:ascii="Times New Roman" w:eastAsia="Times New Roman" w:hAnsi="Times New Roman"/>
          <w:sz w:val="24"/>
          <w:lang w:eastAsia="ru-RU"/>
        </w:rPr>
        <w:t>?</w:t>
      </w:r>
      <w:r>
        <w:rPr>
          <w:rFonts w:ascii="Times New Roman" w:eastAsia="Times New Roman" w:hAnsi="Times New Roman"/>
          <w:sz w:val="24"/>
          <w:lang w:val="en-US" w:eastAsia="ru-RU"/>
        </w:rPr>
        <w:t>page</w:t>
      </w:r>
      <w:r w:rsidRPr="00473775">
        <w:rPr>
          <w:rFonts w:ascii="Times New Roman" w:eastAsia="Times New Roman" w:hAnsi="Times New Roman"/>
          <w:sz w:val="24"/>
          <w:lang w:eastAsia="ru-RU"/>
        </w:rPr>
        <w:t>=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elbib</w:t>
      </w:r>
      <w:proofErr w:type="spellEnd"/>
      <w:r w:rsidRPr="00473775">
        <w:rPr>
          <w:rFonts w:ascii="Times New Roman" w:eastAsia="Times New Roman" w:hAnsi="Times New Roman"/>
          <w:sz w:val="24"/>
          <w:lang w:eastAsia="ru-RU"/>
        </w:rPr>
        <w:t>/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rus</w:t>
      </w:r>
      <w:proofErr w:type="spellEnd"/>
      <w:r w:rsidRPr="00473775">
        <w:rPr>
          <w:rFonts w:ascii="Times New Roman" w:eastAsia="Times New Roman" w:hAnsi="Times New Roman"/>
          <w:sz w:val="24"/>
          <w:lang w:eastAsia="ru-RU"/>
        </w:rPr>
        <w:t>/</w:t>
      </w:r>
      <w:r>
        <w:rPr>
          <w:rFonts w:ascii="Times New Roman" w:eastAsia="Times New Roman" w:hAnsi="Times New Roman"/>
          <w:sz w:val="24"/>
          <w:lang w:val="en-US" w:eastAsia="ru-RU"/>
        </w:rPr>
        <w:t>journal</w:t>
      </w:r>
      <w:r w:rsidRPr="00473775">
        <w:rPr>
          <w:rFonts w:ascii="Times New Roman" w:eastAsia="Times New Roman" w:hAnsi="Times New Roman"/>
          <w:sz w:val="24"/>
          <w:lang w:eastAsia="ru-RU"/>
        </w:rPr>
        <w:t>/2003/</w:t>
      </w:r>
      <w:r>
        <w:rPr>
          <w:rFonts w:ascii="Times New Roman" w:eastAsia="Times New Roman" w:hAnsi="Times New Roman"/>
          <w:sz w:val="24"/>
          <w:lang w:val="en-US" w:eastAsia="ru-RU"/>
        </w:rPr>
        <w:t>part</w:t>
      </w:r>
      <w:r w:rsidRPr="00473775">
        <w:rPr>
          <w:rFonts w:ascii="Times New Roman" w:eastAsia="Times New Roman" w:hAnsi="Times New Roman"/>
          <w:sz w:val="24"/>
          <w:lang w:eastAsia="ru-RU"/>
        </w:rPr>
        <w:t>1/</w:t>
      </w:r>
      <w:r>
        <w:rPr>
          <w:rFonts w:ascii="Times New Roman" w:eastAsia="Times New Roman" w:hAnsi="Times New Roman"/>
          <w:sz w:val="24"/>
          <w:lang w:val="en-US" w:eastAsia="ru-RU"/>
        </w:rPr>
        <w:t>PLP</w:t>
      </w:r>
      <w:r w:rsidRPr="00473775">
        <w:rPr>
          <w:rFonts w:ascii="Times New Roman" w:eastAsia="Times New Roman" w:hAnsi="Times New Roman"/>
          <w:sz w:val="24"/>
          <w:lang w:eastAsia="ru-RU"/>
        </w:rPr>
        <w:t>/</w:t>
      </w:r>
      <w:proofErr w:type="gramEnd"/>
      <w:r w:rsidRPr="00473775">
        <w:rPr>
          <w:rFonts w:ascii="Times New Roman" w:eastAsia="Times New Roman" w:hAnsi="Times New Roman"/>
          <w:sz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lang w:eastAsia="ru-RU"/>
        </w:rPr>
        <w:t>дата обращения: 25.11.2006</w:t>
      </w:r>
      <w:r w:rsidRPr="00473775">
        <w:rPr>
          <w:rFonts w:ascii="Times New Roman" w:eastAsia="Times New Roman" w:hAnsi="Times New Roman"/>
          <w:sz w:val="24"/>
          <w:lang w:eastAsia="ru-RU"/>
        </w:rPr>
        <w:t>)</w:t>
      </w:r>
    </w:p>
    <w:p w14:paraId="63C6F081" w14:textId="77777777" w:rsidR="003A437E" w:rsidRPr="00473775" w:rsidRDefault="003A437E" w:rsidP="003A437E">
      <w:pPr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473775">
        <w:rPr>
          <w:rFonts w:ascii="Times New Roman" w:eastAsia="Times New Roman" w:hAnsi="Times New Roman"/>
          <w:sz w:val="24"/>
          <w:lang w:eastAsia="ru-RU"/>
        </w:rPr>
        <w:t>4.</w:t>
      </w:r>
      <w:r w:rsidRPr="00473775">
        <w:rPr>
          <w:rFonts w:ascii="Times New Roman" w:eastAsia="Times New Roman" w:hAnsi="Times New Roman"/>
          <w:sz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>Шабунова А.А. (2010). Общественное здоровье и здравоохранение территорий. Вологда: ИСЭРТ РАН. 284 с.</w:t>
      </w:r>
    </w:p>
    <w:p w14:paraId="3FC4B0A6" w14:textId="7B511109" w:rsidR="00AE192D" w:rsidRDefault="00AE192D" w:rsidP="003A437E">
      <w:pPr>
        <w:widowControl/>
        <w:suppressAutoHyphens w:val="0"/>
        <w:spacing w:line="360" w:lineRule="auto"/>
        <w:jc w:val="both"/>
      </w:pPr>
    </w:p>
    <w:sectPr w:rsidR="00AE1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A6"/>
    <w:rsid w:val="003A437E"/>
    <w:rsid w:val="00AE192D"/>
    <w:rsid w:val="00B8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43E3"/>
  <w15:chartTrackingRefBased/>
  <w15:docId w15:val="{6880FD47-AEB8-429E-80F8-E6AA1F4E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37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362F832-5796-4B85-87D6-57266351F13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D05F09DD-41DB-40C6-8849-53A507438077}">
      <dgm:prSet/>
      <dgm:spPr>
        <a:xfrm>
          <a:off x="1150117" y="358500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548EE0D5-ECDE-4B47-81C6-6343E36BA147}" type="parTrans" cxnId="{7AC5F30A-96A0-4FCB-8465-DC46FFBBF598}">
      <dgm:prSet/>
      <dgm:spPr/>
      <dgm:t>
        <a:bodyPr/>
        <a:lstStyle/>
        <a:p>
          <a:endParaRPr lang="ru-RU"/>
        </a:p>
      </dgm:t>
    </dgm:pt>
    <dgm:pt modelId="{32CC35A1-00FE-4051-90DA-CE084334C7C9}" type="sibTrans" cxnId="{7AC5F30A-96A0-4FCB-8465-DC46FFBBF598}">
      <dgm:prSet/>
      <dgm:spPr/>
      <dgm:t>
        <a:bodyPr/>
        <a:lstStyle/>
        <a:p>
          <a:endParaRPr lang="ru-RU"/>
        </a:p>
      </dgm:t>
    </dgm:pt>
    <dgm:pt modelId="{F9D205C9-C3DD-462B-9A7A-DA67966A1AF1}">
      <dgm:prSet/>
      <dgm:spPr>
        <a:xfrm>
          <a:off x="218" y="1033234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gm:t>
    </dgm:pt>
    <dgm:pt modelId="{726544AB-3DF7-44C3-AF4F-42B3498B188E}" type="parTrans" cxnId="{8A4031C8-02BB-4B91-8A71-6D6C030FD12E}">
      <dgm:prSet/>
      <dgm:spPr>
        <a:xfrm>
          <a:off x="475383" y="833665"/>
          <a:ext cx="1149899" cy="199569"/>
        </a:xfrm>
        <a:custGeom>
          <a:avLst/>
          <a:gdLst/>
          <a:ahLst/>
          <a:cxnLst/>
          <a:rect l="0" t="0" r="0" b="0"/>
          <a:pathLst>
            <a:path>
              <a:moveTo>
                <a:pt x="865063" y="0"/>
              </a:moveTo>
              <a:lnTo>
                <a:pt x="865063" y="75067"/>
              </a:lnTo>
              <a:lnTo>
                <a:pt x="0" y="75067"/>
              </a:lnTo>
              <a:lnTo>
                <a:pt x="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B3243B3-1D8A-45A2-9F01-DB01B72808FA}" type="sibTrans" cxnId="{8A4031C8-02BB-4B91-8A71-6D6C030FD12E}">
      <dgm:prSet/>
      <dgm:spPr/>
      <dgm:t>
        <a:bodyPr/>
        <a:lstStyle/>
        <a:p>
          <a:endParaRPr lang="ru-RU"/>
        </a:p>
      </dgm:t>
    </dgm:pt>
    <dgm:pt modelId="{9FAE881F-B2C3-4C82-8ECE-F11430AF85BD}">
      <dgm:prSet/>
      <dgm:spPr>
        <a:xfrm>
          <a:off x="1150117" y="1033234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gm:t>
    </dgm:pt>
    <dgm:pt modelId="{952C0CD1-CA2C-416C-8688-28049960324A}" type="parTrans" cxnId="{5E02CAE2-CE2D-46F7-BEF9-4998A269906B}">
      <dgm:prSet/>
      <dgm:spPr>
        <a:xfrm>
          <a:off x="1579562" y="833665"/>
          <a:ext cx="91440" cy="1995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AEF57044-FFE4-47C4-876F-679CA62222E4}" type="sibTrans" cxnId="{5E02CAE2-CE2D-46F7-BEF9-4998A269906B}">
      <dgm:prSet/>
      <dgm:spPr/>
      <dgm:t>
        <a:bodyPr/>
        <a:lstStyle/>
        <a:p>
          <a:endParaRPr lang="ru-RU"/>
        </a:p>
      </dgm:t>
    </dgm:pt>
    <dgm:pt modelId="{DC86DF18-F159-49DB-AC28-2734881011EC}">
      <dgm:prSet/>
      <dgm:spPr>
        <a:xfrm>
          <a:off x="2300016" y="1033234"/>
          <a:ext cx="950329" cy="475164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 marR="0" algn="ctr" rtl="0">
            <a:buNone/>
          </a:pPr>
          <a:endParaRPr lang="ru-RU" b="0" i="0" u="none" strike="noStrike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R="0" algn="ctr" rtl="0">
            <a:buNone/>
          </a:pPr>
          <a:r>
            <a:rPr lang="ru-RU" b="0" i="0" u="none" strike="noStrike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gm:t>
    </dgm:pt>
    <dgm:pt modelId="{2A173EAD-38D3-449C-B8AB-D4EDF8B304A0}" type="parTrans" cxnId="{EDA2DBCD-3A9C-47D8-9A15-85B9795DAE98}">
      <dgm:prSet/>
      <dgm:spPr>
        <a:xfrm>
          <a:off x="1625282" y="833665"/>
          <a:ext cx="1149899" cy="1995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067"/>
              </a:lnTo>
              <a:lnTo>
                <a:pt x="865063" y="75067"/>
              </a:lnTo>
              <a:lnTo>
                <a:pt x="865063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825CC922-9E21-4D26-8433-079F3BC4FA0C}" type="sibTrans" cxnId="{EDA2DBCD-3A9C-47D8-9A15-85B9795DAE98}">
      <dgm:prSet/>
      <dgm:spPr/>
      <dgm:t>
        <a:bodyPr/>
        <a:lstStyle/>
        <a:p>
          <a:endParaRPr lang="ru-RU"/>
        </a:p>
      </dgm:t>
    </dgm:pt>
    <dgm:pt modelId="{597A089A-B6BD-4368-AF7C-7FFAD96FF817}" type="pres">
      <dgm:prSet presAssocID="{4362F832-5796-4B85-87D6-57266351F13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054C332-6034-4FFC-8EBB-C8CB3D040FA7}" type="pres">
      <dgm:prSet presAssocID="{D05F09DD-41DB-40C6-8849-53A507438077}" presName="hierRoot1" presStyleCnt="0">
        <dgm:presLayoutVars>
          <dgm:hierBranch/>
        </dgm:presLayoutVars>
      </dgm:prSet>
      <dgm:spPr/>
    </dgm:pt>
    <dgm:pt modelId="{8D0484DD-700B-4141-B79F-67DCF17B4F80}" type="pres">
      <dgm:prSet presAssocID="{D05F09DD-41DB-40C6-8849-53A507438077}" presName="rootComposite1" presStyleCnt="0"/>
      <dgm:spPr/>
    </dgm:pt>
    <dgm:pt modelId="{04BED8ED-C832-452B-AD85-6B96894AA09D}" type="pres">
      <dgm:prSet presAssocID="{D05F09DD-41DB-40C6-8849-53A507438077}" presName="rootText1" presStyleLbl="node0" presStyleIdx="0" presStyleCnt="1">
        <dgm:presLayoutVars>
          <dgm:chPref val="3"/>
        </dgm:presLayoutVars>
      </dgm:prSet>
      <dgm:spPr/>
    </dgm:pt>
    <dgm:pt modelId="{8FB42C09-3A7F-47ED-A1EF-1734CDC08143}" type="pres">
      <dgm:prSet presAssocID="{D05F09DD-41DB-40C6-8849-53A507438077}" presName="rootConnector1" presStyleLbl="node1" presStyleIdx="0" presStyleCnt="0"/>
      <dgm:spPr/>
    </dgm:pt>
    <dgm:pt modelId="{D6B394DB-D1C2-4AEE-9124-32155246C933}" type="pres">
      <dgm:prSet presAssocID="{D05F09DD-41DB-40C6-8849-53A507438077}" presName="hierChild2" presStyleCnt="0"/>
      <dgm:spPr/>
    </dgm:pt>
    <dgm:pt modelId="{9320AA36-6479-4424-A09B-052B10CBB023}" type="pres">
      <dgm:prSet presAssocID="{726544AB-3DF7-44C3-AF4F-42B3498B188E}" presName="Name35" presStyleLbl="parChTrans1D2" presStyleIdx="0" presStyleCnt="3"/>
      <dgm:spPr/>
    </dgm:pt>
    <dgm:pt modelId="{E30479DD-90A3-4B61-8E8E-163CFA1E335F}" type="pres">
      <dgm:prSet presAssocID="{F9D205C9-C3DD-462B-9A7A-DA67966A1AF1}" presName="hierRoot2" presStyleCnt="0">
        <dgm:presLayoutVars>
          <dgm:hierBranch/>
        </dgm:presLayoutVars>
      </dgm:prSet>
      <dgm:spPr/>
    </dgm:pt>
    <dgm:pt modelId="{E4382D1D-26F8-4403-8385-0451AACD8316}" type="pres">
      <dgm:prSet presAssocID="{F9D205C9-C3DD-462B-9A7A-DA67966A1AF1}" presName="rootComposite" presStyleCnt="0"/>
      <dgm:spPr/>
    </dgm:pt>
    <dgm:pt modelId="{8FA7B3BB-A5A4-4500-942B-5163B1E47971}" type="pres">
      <dgm:prSet presAssocID="{F9D205C9-C3DD-462B-9A7A-DA67966A1AF1}" presName="rootText" presStyleLbl="node2" presStyleIdx="0" presStyleCnt="3">
        <dgm:presLayoutVars>
          <dgm:chPref val="3"/>
        </dgm:presLayoutVars>
      </dgm:prSet>
      <dgm:spPr/>
    </dgm:pt>
    <dgm:pt modelId="{CB6D6441-EB6C-412F-B122-7D0CC735D5FF}" type="pres">
      <dgm:prSet presAssocID="{F9D205C9-C3DD-462B-9A7A-DA67966A1AF1}" presName="rootConnector" presStyleLbl="node2" presStyleIdx="0" presStyleCnt="3"/>
      <dgm:spPr/>
    </dgm:pt>
    <dgm:pt modelId="{1258A9CF-F65C-4D13-94EF-AC8A62AD14F1}" type="pres">
      <dgm:prSet presAssocID="{F9D205C9-C3DD-462B-9A7A-DA67966A1AF1}" presName="hierChild4" presStyleCnt="0"/>
      <dgm:spPr/>
    </dgm:pt>
    <dgm:pt modelId="{972737EC-1040-4ED2-B7E4-00ACC087F6E7}" type="pres">
      <dgm:prSet presAssocID="{F9D205C9-C3DD-462B-9A7A-DA67966A1AF1}" presName="hierChild5" presStyleCnt="0"/>
      <dgm:spPr/>
    </dgm:pt>
    <dgm:pt modelId="{83A10EEC-FC66-45D1-BF6D-027FD3EAA080}" type="pres">
      <dgm:prSet presAssocID="{952C0CD1-CA2C-416C-8688-28049960324A}" presName="Name35" presStyleLbl="parChTrans1D2" presStyleIdx="1" presStyleCnt="3"/>
      <dgm:spPr/>
    </dgm:pt>
    <dgm:pt modelId="{3A2E7ABD-A2EC-4F70-8866-09E599DB6F31}" type="pres">
      <dgm:prSet presAssocID="{9FAE881F-B2C3-4C82-8ECE-F11430AF85BD}" presName="hierRoot2" presStyleCnt="0">
        <dgm:presLayoutVars>
          <dgm:hierBranch/>
        </dgm:presLayoutVars>
      </dgm:prSet>
      <dgm:spPr/>
    </dgm:pt>
    <dgm:pt modelId="{64FADC41-B30E-488D-87ED-7369449D8F7B}" type="pres">
      <dgm:prSet presAssocID="{9FAE881F-B2C3-4C82-8ECE-F11430AF85BD}" presName="rootComposite" presStyleCnt="0"/>
      <dgm:spPr/>
    </dgm:pt>
    <dgm:pt modelId="{2233FBE0-826B-488F-A2B2-8AD38D9ED44E}" type="pres">
      <dgm:prSet presAssocID="{9FAE881F-B2C3-4C82-8ECE-F11430AF85BD}" presName="rootText" presStyleLbl="node2" presStyleIdx="1" presStyleCnt="3">
        <dgm:presLayoutVars>
          <dgm:chPref val="3"/>
        </dgm:presLayoutVars>
      </dgm:prSet>
      <dgm:spPr/>
    </dgm:pt>
    <dgm:pt modelId="{2A1331B6-C13A-4284-AE28-B24413E4A8BB}" type="pres">
      <dgm:prSet presAssocID="{9FAE881F-B2C3-4C82-8ECE-F11430AF85BD}" presName="rootConnector" presStyleLbl="node2" presStyleIdx="1" presStyleCnt="3"/>
      <dgm:spPr/>
    </dgm:pt>
    <dgm:pt modelId="{E5555D3A-B7F5-4241-8E23-2EDC42241DA9}" type="pres">
      <dgm:prSet presAssocID="{9FAE881F-B2C3-4C82-8ECE-F11430AF85BD}" presName="hierChild4" presStyleCnt="0"/>
      <dgm:spPr/>
    </dgm:pt>
    <dgm:pt modelId="{08F9CD76-41C7-4D38-998B-DAF84FA32C89}" type="pres">
      <dgm:prSet presAssocID="{9FAE881F-B2C3-4C82-8ECE-F11430AF85BD}" presName="hierChild5" presStyleCnt="0"/>
      <dgm:spPr/>
    </dgm:pt>
    <dgm:pt modelId="{DDDA7681-4CAB-4F1A-AB1A-CF0D419A9D70}" type="pres">
      <dgm:prSet presAssocID="{2A173EAD-38D3-449C-B8AB-D4EDF8B304A0}" presName="Name35" presStyleLbl="parChTrans1D2" presStyleIdx="2" presStyleCnt="3"/>
      <dgm:spPr/>
    </dgm:pt>
    <dgm:pt modelId="{6E58AD72-E8DE-4D83-B330-E09DBD1D347A}" type="pres">
      <dgm:prSet presAssocID="{DC86DF18-F159-49DB-AC28-2734881011EC}" presName="hierRoot2" presStyleCnt="0">
        <dgm:presLayoutVars>
          <dgm:hierBranch/>
        </dgm:presLayoutVars>
      </dgm:prSet>
      <dgm:spPr/>
    </dgm:pt>
    <dgm:pt modelId="{E7357A44-360D-427C-B3E5-90CFBFA60E80}" type="pres">
      <dgm:prSet presAssocID="{DC86DF18-F159-49DB-AC28-2734881011EC}" presName="rootComposite" presStyleCnt="0"/>
      <dgm:spPr/>
    </dgm:pt>
    <dgm:pt modelId="{07219735-3D6E-48E7-A6B0-9C81A5B37143}" type="pres">
      <dgm:prSet presAssocID="{DC86DF18-F159-49DB-AC28-2734881011EC}" presName="rootText" presStyleLbl="node2" presStyleIdx="2" presStyleCnt="3">
        <dgm:presLayoutVars>
          <dgm:chPref val="3"/>
        </dgm:presLayoutVars>
      </dgm:prSet>
      <dgm:spPr/>
    </dgm:pt>
    <dgm:pt modelId="{980FF955-3B19-452F-B9FC-473FF12E8340}" type="pres">
      <dgm:prSet presAssocID="{DC86DF18-F159-49DB-AC28-2734881011EC}" presName="rootConnector" presStyleLbl="node2" presStyleIdx="2" presStyleCnt="3"/>
      <dgm:spPr/>
    </dgm:pt>
    <dgm:pt modelId="{6E85FC42-66B5-412F-B475-CE80E1316FEB}" type="pres">
      <dgm:prSet presAssocID="{DC86DF18-F159-49DB-AC28-2734881011EC}" presName="hierChild4" presStyleCnt="0"/>
      <dgm:spPr/>
    </dgm:pt>
    <dgm:pt modelId="{49D8A02B-6F4E-46FB-BC48-F8D807069624}" type="pres">
      <dgm:prSet presAssocID="{DC86DF18-F159-49DB-AC28-2734881011EC}" presName="hierChild5" presStyleCnt="0"/>
      <dgm:spPr/>
    </dgm:pt>
    <dgm:pt modelId="{697C8EF9-C855-46D2-8367-E3BB4092472F}" type="pres">
      <dgm:prSet presAssocID="{D05F09DD-41DB-40C6-8849-53A507438077}" presName="hierChild3" presStyleCnt="0"/>
      <dgm:spPr/>
    </dgm:pt>
  </dgm:ptLst>
  <dgm:cxnLst>
    <dgm:cxn modelId="{70B18809-4900-4B59-AC5C-AFD513B81A57}" type="presOf" srcId="{9FAE881F-B2C3-4C82-8ECE-F11430AF85BD}" destId="{2233FBE0-826B-488F-A2B2-8AD38D9ED44E}" srcOrd="0" destOrd="0" presId="urn:microsoft.com/office/officeart/2005/8/layout/orgChart1"/>
    <dgm:cxn modelId="{7AC5F30A-96A0-4FCB-8465-DC46FFBBF598}" srcId="{4362F832-5796-4B85-87D6-57266351F13A}" destId="{D05F09DD-41DB-40C6-8849-53A507438077}" srcOrd="0" destOrd="0" parTransId="{548EE0D5-ECDE-4B47-81C6-6343E36BA147}" sibTransId="{32CC35A1-00FE-4051-90DA-CE084334C7C9}"/>
    <dgm:cxn modelId="{DEAA1920-CB18-48D1-9734-F8040FC95001}" type="presOf" srcId="{F9D205C9-C3DD-462B-9A7A-DA67966A1AF1}" destId="{8FA7B3BB-A5A4-4500-942B-5163B1E47971}" srcOrd="0" destOrd="0" presId="urn:microsoft.com/office/officeart/2005/8/layout/orgChart1"/>
    <dgm:cxn modelId="{A686C525-E7B1-4F1F-B0CB-4764F8B7BAFE}" type="presOf" srcId="{DC86DF18-F159-49DB-AC28-2734881011EC}" destId="{07219735-3D6E-48E7-A6B0-9C81A5B37143}" srcOrd="0" destOrd="0" presId="urn:microsoft.com/office/officeart/2005/8/layout/orgChart1"/>
    <dgm:cxn modelId="{86155729-CFF3-449C-A430-57F929A3D4A5}" type="presOf" srcId="{D05F09DD-41DB-40C6-8849-53A507438077}" destId="{8FB42C09-3A7F-47ED-A1EF-1734CDC08143}" srcOrd="1" destOrd="0" presId="urn:microsoft.com/office/officeart/2005/8/layout/orgChart1"/>
    <dgm:cxn modelId="{53201A41-FD70-4AAE-A26D-455980DE5CE6}" type="presOf" srcId="{2A173EAD-38D3-449C-B8AB-D4EDF8B304A0}" destId="{DDDA7681-4CAB-4F1A-AB1A-CF0D419A9D70}" srcOrd="0" destOrd="0" presId="urn:microsoft.com/office/officeart/2005/8/layout/orgChart1"/>
    <dgm:cxn modelId="{5A3A7949-2477-4C03-9D18-F1C1CB951D59}" type="presOf" srcId="{F9D205C9-C3DD-462B-9A7A-DA67966A1AF1}" destId="{CB6D6441-EB6C-412F-B122-7D0CC735D5FF}" srcOrd="1" destOrd="0" presId="urn:microsoft.com/office/officeart/2005/8/layout/orgChart1"/>
    <dgm:cxn modelId="{54F3F18A-51C2-4078-A060-73957EAFF760}" type="presOf" srcId="{726544AB-3DF7-44C3-AF4F-42B3498B188E}" destId="{9320AA36-6479-4424-A09B-052B10CBB023}" srcOrd="0" destOrd="0" presId="urn:microsoft.com/office/officeart/2005/8/layout/orgChart1"/>
    <dgm:cxn modelId="{8267688F-C8E7-497E-A838-6DA75B52E832}" type="presOf" srcId="{D05F09DD-41DB-40C6-8849-53A507438077}" destId="{04BED8ED-C832-452B-AD85-6B96894AA09D}" srcOrd="0" destOrd="0" presId="urn:microsoft.com/office/officeart/2005/8/layout/orgChart1"/>
    <dgm:cxn modelId="{357417AB-130B-4D5C-8A31-78D2F7D6DBB0}" type="presOf" srcId="{4362F832-5796-4B85-87D6-57266351F13A}" destId="{597A089A-B6BD-4368-AF7C-7FFAD96FF817}" srcOrd="0" destOrd="0" presId="urn:microsoft.com/office/officeart/2005/8/layout/orgChart1"/>
    <dgm:cxn modelId="{122DF4BE-BDB3-4581-A225-3573B4F676D0}" type="presOf" srcId="{DC86DF18-F159-49DB-AC28-2734881011EC}" destId="{980FF955-3B19-452F-B9FC-473FF12E8340}" srcOrd="1" destOrd="0" presId="urn:microsoft.com/office/officeart/2005/8/layout/orgChart1"/>
    <dgm:cxn modelId="{8A4031C8-02BB-4B91-8A71-6D6C030FD12E}" srcId="{D05F09DD-41DB-40C6-8849-53A507438077}" destId="{F9D205C9-C3DD-462B-9A7A-DA67966A1AF1}" srcOrd="0" destOrd="0" parTransId="{726544AB-3DF7-44C3-AF4F-42B3498B188E}" sibTransId="{3B3243B3-1D8A-45A2-9F01-DB01B72808FA}"/>
    <dgm:cxn modelId="{EDA2DBCD-3A9C-47D8-9A15-85B9795DAE98}" srcId="{D05F09DD-41DB-40C6-8849-53A507438077}" destId="{DC86DF18-F159-49DB-AC28-2734881011EC}" srcOrd="2" destOrd="0" parTransId="{2A173EAD-38D3-449C-B8AB-D4EDF8B304A0}" sibTransId="{825CC922-9E21-4D26-8433-079F3BC4FA0C}"/>
    <dgm:cxn modelId="{B6F88DDD-0C01-4FF5-BBB3-15E1DD7C4F37}" type="presOf" srcId="{9FAE881F-B2C3-4C82-8ECE-F11430AF85BD}" destId="{2A1331B6-C13A-4284-AE28-B24413E4A8BB}" srcOrd="1" destOrd="0" presId="urn:microsoft.com/office/officeart/2005/8/layout/orgChart1"/>
    <dgm:cxn modelId="{5E02CAE2-CE2D-46F7-BEF9-4998A269906B}" srcId="{D05F09DD-41DB-40C6-8849-53A507438077}" destId="{9FAE881F-B2C3-4C82-8ECE-F11430AF85BD}" srcOrd="1" destOrd="0" parTransId="{952C0CD1-CA2C-416C-8688-28049960324A}" sibTransId="{AEF57044-FFE4-47C4-876F-679CA62222E4}"/>
    <dgm:cxn modelId="{2BE624EC-B58E-4BD0-B7FF-EACBF366A38A}" type="presOf" srcId="{952C0CD1-CA2C-416C-8688-28049960324A}" destId="{83A10EEC-FC66-45D1-BF6D-027FD3EAA080}" srcOrd="0" destOrd="0" presId="urn:microsoft.com/office/officeart/2005/8/layout/orgChart1"/>
    <dgm:cxn modelId="{47010B36-C327-4204-ACCE-C7F530A99D53}" type="presParOf" srcId="{597A089A-B6BD-4368-AF7C-7FFAD96FF817}" destId="{B054C332-6034-4FFC-8EBB-C8CB3D040FA7}" srcOrd="0" destOrd="0" presId="urn:microsoft.com/office/officeart/2005/8/layout/orgChart1"/>
    <dgm:cxn modelId="{EEB4EC5F-7659-43CA-B420-30273D68382C}" type="presParOf" srcId="{B054C332-6034-4FFC-8EBB-C8CB3D040FA7}" destId="{8D0484DD-700B-4141-B79F-67DCF17B4F80}" srcOrd="0" destOrd="0" presId="urn:microsoft.com/office/officeart/2005/8/layout/orgChart1"/>
    <dgm:cxn modelId="{DFC5F79A-85FE-45C3-AB71-0299D700BC8D}" type="presParOf" srcId="{8D0484DD-700B-4141-B79F-67DCF17B4F80}" destId="{04BED8ED-C832-452B-AD85-6B96894AA09D}" srcOrd="0" destOrd="0" presId="urn:microsoft.com/office/officeart/2005/8/layout/orgChart1"/>
    <dgm:cxn modelId="{FA3CC6BC-6B08-4771-A6A9-A40CE2D07132}" type="presParOf" srcId="{8D0484DD-700B-4141-B79F-67DCF17B4F80}" destId="{8FB42C09-3A7F-47ED-A1EF-1734CDC08143}" srcOrd="1" destOrd="0" presId="urn:microsoft.com/office/officeart/2005/8/layout/orgChart1"/>
    <dgm:cxn modelId="{85CF5723-AF68-4AB0-9985-2C4D72162222}" type="presParOf" srcId="{B054C332-6034-4FFC-8EBB-C8CB3D040FA7}" destId="{D6B394DB-D1C2-4AEE-9124-32155246C933}" srcOrd="1" destOrd="0" presId="urn:microsoft.com/office/officeart/2005/8/layout/orgChart1"/>
    <dgm:cxn modelId="{5B7905BC-5A2B-4001-8FE2-AAFA22F62A22}" type="presParOf" srcId="{D6B394DB-D1C2-4AEE-9124-32155246C933}" destId="{9320AA36-6479-4424-A09B-052B10CBB023}" srcOrd="0" destOrd="0" presId="urn:microsoft.com/office/officeart/2005/8/layout/orgChart1"/>
    <dgm:cxn modelId="{15DC24FE-FD46-46EC-A7F3-0D9D918F9EF1}" type="presParOf" srcId="{D6B394DB-D1C2-4AEE-9124-32155246C933}" destId="{E30479DD-90A3-4B61-8E8E-163CFA1E335F}" srcOrd="1" destOrd="0" presId="urn:microsoft.com/office/officeart/2005/8/layout/orgChart1"/>
    <dgm:cxn modelId="{C6A943EF-5F42-4272-A4C0-D5677263BB61}" type="presParOf" srcId="{E30479DD-90A3-4B61-8E8E-163CFA1E335F}" destId="{E4382D1D-26F8-4403-8385-0451AACD8316}" srcOrd="0" destOrd="0" presId="urn:microsoft.com/office/officeart/2005/8/layout/orgChart1"/>
    <dgm:cxn modelId="{BBC18DCD-947E-443C-A50D-32F24EC5F696}" type="presParOf" srcId="{E4382D1D-26F8-4403-8385-0451AACD8316}" destId="{8FA7B3BB-A5A4-4500-942B-5163B1E47971}" srcOrd="0" destOrd="0" presId="urn:microsoft.com/office/officeart/2005/8/layout/orgChart1"/>
    <dgm:cxn modelId="{733519AC-F92F-4381-B6B6-0C53E3347135}" type="presParOf" srcId="{E4382D1D-26F8-4403-8385-0451AACD8316}" destId="{CB6D6441-EB6C-412F-B122-7D0CC735D5FF}" srcOrd="1" destOrd="0" presId="urn:microsoft.com/office/officeart/2005/8/layout/orgChart1"/>
    <dgm:cxn modelId="{260BF333-497D-4B87-A013-77AC3A989B06}" type="presParOf" srcId="{E30479DD-90A3-4B61-8E8E-163CFA1E335F}" destId="{1258A9CF-F65C-4D13-94EF-AC8A62AD14F1}" srcOrd="1" destOrd="0" presId="urn:microsoft.com/office/officeart/2005/8/layout/orgChart1"/>
    <dgm:cxn modelId="{9DC35175-9AD7-4735-9371-EE649AF54C13}" type="presParOf" srcId="{E30479DD-90A3-4B61-8E8E-163CFA1E335F}" destId="{972737EC-1040-4ED2-B7E4-00ACC087F6E7}" srcOrd="2" destOrd="0" presId="urn:microsoft.com/office/officeart/2005/8/layout/orgChart1"/>
    <dgm:cxn modelId="{E50B77E8-4A57-40DA-B39E-CAA19D7764C4}" type="presParOf" srcId="{D6B394DB-D1C2-4AEE-9124-32155246C933}" destId="{83A10EEC-FC66-45D1-BF6D-027FD3EAA080}" srcOrd="2" destOrd="0" presId="urn:microsoft.com/office/officeart/2005/8/layout/orgChart1"/>
    <dgm:cxn modelId="{8FD2EA6C-3507-43ED-A445-67E05085E5D4}" type="presParOf" srcId="{D6B394DB-D1C2-4AEE-9124-32155246C933}" destId="{3A2E7ABD-A2EC-4F70-8866-09E599DB6F31}" srcOrd="3" destOrd="0" presId="urn:microsoft.com/office/officeart/2005/8/layout/orgChart1"/>
    <dgm:cxn modelId="{FC7DAD53-E32C-41A0-B3A0-E8208FEC8163}" type="presParOf" srcId="{3A2E7ABD-A2EC-4F70-8866-09E599DB6F31}" destId="{64FADC41-B30E-488D-87ED-7369449D8F7B}" srcOrd="0" destOrd="0" presId="urn:microsoft.com/office/officeart/2005/8/layout/orgChart1"/>
    <dgm:cxn modelId="{BF17AEA4-E275-46C5-BB8B-66E2F07137EE}" type="presParOf" srcId="{64FADC41-B30E-488D-87ED-7369449D8F7B}" destId="{2233FBE0-826B-488F-A2B2-8AD38D9ED44E}" srcOrd="0" destOrd="0" presId="urn:microsoft.com/office/officeart/2005/8/layout/orgChart1"/>
    <dgm:cxn modelId="{338FADCF-01BC-4CF4-8451-480A24ECCAF9}" type="presParOf" srcId="{64FADC41-B30E-488D-87ED-7369449D8F7B}" destId="{2A1331B6-C13A-4284-AE28-B24413E4A8BB}" srcOrd="1" destOrd="0" presId="urn:microsoft.com/office/officeart/2005/8/layout/orgChart1"/>
    <dgm:cxn modelId="{A54C530F-65A3-483C-9DA8-E31E50830F02}" type="presParOf" srcId="{3A2E7ABD-A2EC-4F70-8866-09E599DB6F31}" destId="{E5555D3A-B7F5-4241-8E23-2EDC42241DA9}" srcOrd="1" destOrd="0" presId="urn:microsoft.com/office/officeart/2005/8/layout/orgChart1"/>
    <dgm:cxn modelId="{9A0CED7F-9402-430F-8690-9599F60F6D37}" type="presParOf" srcId="{3A2E7ABD-A2EC-4F70-8866-09E599DB6F31}" destId="{08F9CD76-41C7-4D38-998B-DAF84FA32C89}" srcOrd="2" destOrd="0" presId="urn:microsoft.com/office/officeart/2005/8/layout/orgChart1"/>
    <dgm:cxn modelId="{A3815D5B-5497-451E-9DD1-68F425AA1015}" type="presParOf" srcId="{D6B394DB-D1C2-4AEE-9124-32155246C933}" destId="{DDDA7681-4CAB-4F1A-AB1A-CF0D419A9D70}" srcOrd="4" destOrd="0" presId="urn:microsoft.com/office/officeart/2005/8/layout/orgChart1"/>
    <dgm:cxn modelId="{3D0E8853-7E7E-4CD1-B94E-78BDDAFF2DA3}" type="presParOf" srcId="{D6B394DB-D1C2-4AEE-9124-32155246C933}" destId="{6E58AD72-E8DE-4D83-B330-E09DBD1D347A}" srcOrd="5" destOrd="0" presId="urn:microsoft.com/office/officeart/2005/8/layout/orgChart1"/>
    <dgm:cxn modelId="{F7DE7E76-4D9D-4A66-B1AE-A057B1E6739A}" type="presParOf" srcId="{6E58AD72-E8DE-4D83-B330-E09DBD1D347A}" destId="{E7357A44-360D-427C-B3E5-90CFBFA60E80}" srcOrd="0" destOrd="0" presId="urn:microsoft.com/office/officeart/2005/8/layout/orgChart1"/>
    <dgm:cxn modelId="{FB8CF82A-6439-4264-B7E6-B2E4370C64DC}" type="presParOf" srcId="{E7357A44-360D-427C-B3E5-90CFBFA60E80}" destId="{07219735-3D6E-48E7-A6B0-9C81A5B37143}" srcOrd="0" destOrd="0" presId="urn:microsoft.com/office/officeart/2005/8/layout/orgChart1"/>
    <dgm:cxn modelId="{F57BC199-DA1D-45CB-A0A5-B04BD98B81AC}" type="presParOf" srcId="{E7357A44-360D-427C-B3E5-90CFBFA60E80}" destId="{980FF955-3B19-452F-B9FC-473FF12E8340}" srcOrd="1" destOrd="0" presId="urn:microsoft.com/office/officeart/2005/8/layout/orgChart1"/>
    <dgm:cxn modelId="{3101B7EE-8D84-4A21-B6FF-01BD1D040661}" type="presParOf" srcId="{6E58AD72-E8DE-4D83-B330-E09DBD1D347A}" destId="{6E85FC42-66B5-412F-B475-CE80E1316FEB}" srcOrd="1" destOrd="0" presId="urn:microsoft.com/office/officeart/2005/8/layout/orgChart1"/>
    <dgm:cxn modelId="{F63884A7-E7B8-45D0-B128-9D3C40D8F07A}" type="presParOf" srcId="{6E58AD72-E8DE-4D83-B330-E09DBD1D347A}" destId="{49D8A02B-6F4E-46FB-BC48-F8D807069624}" srcOrd="2" destOrd="0" presId="urn:microsoft.com/office/officeart/2005/8/layout/orgChart1"/>
    <dgm:cxn modelId="{4E85CC1A-C0B8-4610-9591-E6C88247D651}" type="presParOf" srcId="{B054C332-6034-4FFC-8EBB-C8CB3D040FA7}" destId="{697C8EF9-C855-46D2-8367-E3BB4092472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DDA7681-4CAB-4F1A-AB1A-CF0D419A9D70}">
      <dsp:nvSpPr>
        <dsp:cNvPr id="0" name=""/>
        <dsp:cNvSpPr/>
      </dsp:nvSpPr>
      <dsp:spPr>
        <a:xfrm>
          <a:off x="1626552" y="833587"/>
          <a:ext cx="1150797" cy="1997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5067"/>
              </a:lnTo>
              <a:lnTo>
                <a:pt x="865063" y="75067"/>
              </a:lnTo>
              <a:lnTo>
                <a:pt x="865063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A10EEC-FC66-45D1-BF6D-027FD3EAA080}">
      <dsp:nvSpPr>
        <dsp:cNvPr id="0" name=""/>
        <dsp:cNvSpPr/>
      </dsp:nvSpPr>
      <dsp:spPr>
        <a:xfrm>
          <a:off x="1580832" y="833587"/>
          <a:ext cx="91440" cy="19972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20AA36-6479-4424-A09B-052B10CBB023}">
      <dsp:nvSpPr>
        <dsp:cNvPr id="0" name=""/>
        <dsp:cNvSpPr/>
      </dsp:nvSpPr>
      <dsp:spPr>
        <a:xfrm>
          <a:off x="475754" y="833587"/>
          <a:ext cx="1150797" cy="199725"/>
        </a:xfrm>
        <a:custGeom>
          <a:avLst/>
          <a:gdLst/>
          <a:ahLst/>
          <a:cxnLst/>
          <a:rect l="0" t="0" r="0" b="0"/>
          <a:pathLst>
            <a:path>
              <a:moveTo>
                <a:pt x="865063" y="0"/>
              </a:moveTo>
              <a:lnTo>
                <a:pt x="865063" y="75067"/>
              </a:lnTo>
              <a:lnTo>
                <a:pt x="0" y="75067"/>
              </a:lnTo>
              <a:lnTo>
                <a:pt x="0" y="150135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BED8ED-C832-452B-AD85-6B96894AA09D}">
      <dsp:nvSpPr>
        <dsp:cNvPr id="0" name=""/>
        <dsp:cNvSpPr/>
      </dsp:nvSpPr>
      <dsp:spPr>
        <a:xfrm>
          <a:off x="1151016" y="358051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  <a:endParaRPr lang="ru-RU" sz="8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1151016" y="358051"/>
        <a:ext cx="951072" cy="475536"/>
      </dsp:txXfrm>
    </dsp:sp>
    <dsp:sp modelId="{8FA7B3BB-A5A4-4500-942B-5163B1E47971}">
      <dsp:nvSpPr>
        <dsp:cNvPr id="0" name=""/>
        <dsp:cNvSpPr/>
      </dsp:nvSpPr>
      <dsp:spPr>
        <a:xfrm>
          <a:off x="218" y="1033312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sp:txBody>
      <dsp:txXfrm>
        <a:off x="218" y="1033312"/>
        <a:ext cx="951072" cy="475536"/>
      </dsp:txXfrm>
    </dsp:sp>
    <dsp:sp modelId="{2233FBE0-826B-488F-A2B2-8AD38D9ED44E}">
      <dsp:nvSpPr>
        <dsp:cNvPr id="0" name=""/>
        <dsp:cNvSpPr/>
      </dsp:nvSpPr>
      <dsp:spPr>
        <a:xfrm>
          <a:off x="1151016" y="1033312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sp:txBody>
      <dsp:txXfrm>
        <a:off x="1151016" y="1033312"/>
        <a:ext cx="951072" cy="475536"/>
      </dsp:txXfrm>
    </dsp:sp>
    <dsp:sp modelId="{07219735-3D6E-48E7-A6B0-9C81A5B37143}">
      <dsp:nvSpPr>
        <dsp:cNvPr id="0" name=""/>
        <dsp:cNvSpPr/>
      </dsp:nvSpPr>
      <dsp:spPr>
        <a:xfrm>
          <a:off x="2301814" y="1033312"/>
          <a:ext cx="951072" cy="475536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800" b="0" i="0" u="none" strike="noStrike" kern="1200" baseline="0">
            <a:solidFill>
              <a:sysClr val="window" lastClr="FFFFFF"/>
            </a:solidFill>
            <a:latin typeface="Times New Roman"/>
            <a:ea typeface="+mn-ea"/>
            <a:cs typeface="+mn-cs"/>
          </a:endParaRP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Текст</a:t>
          </a:r>
        </a:p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b="0" i="0" u="none" strike="noStrike" kern="1200" baseline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(кегель12)</a:t>
          </a:r>
        </a:p>
      </dsp:txBody>
      <dsp:txXfrm>
        <a:off x="2301814" y="1033312"/>
        <a:ext cx="951072" cy="4755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Кудревич Арина Юрьевна</dc:creator>
  <cp:keywords/>
  <dc:description/>
  <cp:lastModifiedBy>Кудревич Арина Юрьевна</cp:lastModifiedBy>
  <cp:revision>2</cp:revision>
  <dcterms:created xsi:type="dcterms:W3CDTF">2026-08-24T12:45:00Z</dcterms:created>
  <dcterms:modified xsi:type="dcterms:W3CDTF">2026-08-24T12:46:00Z</dcterms:modified>
</cp:coreProperties>
</file>